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327" w:rsidRPr="00C02755" w:rsidRDefault="007C2327" w:rsidP="00212EC6">
      <w:pPr>
        <w:spacing w:after="0" w:line="240" w:lineRule="auto"/>
        <w:jc w:val="both"/>
        <w:rPr>
          <w:b/>
          <w:u w:val="single"/>
        </w:rPr>
      </w:pPr>
      <w:r w:rsidRPr="00C02755">
        <w:rPr>
          <w:b/>
          <w:u w:val="single"/>
        </w:rPr>
        <w:t>Avis d’appel public à la concurrence :</w:t>
      </w:r>
    </w:p>
    <w:p w:rsidR="002F35E0" w:rsidRDefault="00736963" w:rsidP="00212EC6">
      <w:pPr>
        <w:spacing w:after="0" w:line="240" w:lineRule="auto"/>
        <w:jc w:val="both"/>
        <w:rPr>
          <w:b/>
        </w:rPr>
      </w:pPr>
      <w:r w:rsidRPr="00736963">
        <w:rPr>
          <w:b/>
        </w:rPr>
        <w:t xml:space="preserve">Consultation de bureau d’études pour la Révision du Plan Local d’Urbanisme de la commune de Peyrolles </w:t>
      </w:r>
    </w:p>
    <w:p w:rsidR="00C02755" w:rsidRPr="00736963" w:rsidRDefault="00C02755" w:rsidP="00212EC6">
      <w:pPr>
        <w:spacing w:after="0" w:line="240" w:lineRule="auto"/>
        <w:jc w:val="both"/>
        <w:rPr>
          <w:b/>
        </w:rPr>
      </w:pPr>
    </w:p>
    <w:p w:rsidR="00736963" w:rsidRDefault="00736963" w:rsidP="00212EC6">
      <w:pPr>
        <w:spacing w:after="0" w:line="240" w:lineRule="auto"/>
        <w:jc w:val="both"/>
      </w:pPr>
      <w:r>
        <w:t>Date de parution :</w:t>
      </w:r>
      <w:r w:rsidR="00407500">
        <w:t xml:space="preserve"> </w:t>
      </w:r>
      <w:r w:rsidR="00B40BA1">
        <w:t>14 septembre</w:t>
      </w:r>
      <w:r w:rsidR="00212EC6">
        <w:t xml:space="preserve"> 2018</w:t>
      </w:r>
    </w:p>
    <w:p w:rsidR="00736963" w:rsidRDefault="00736963" w:rsidP="00212EC6">
      <w:pPr>
        <w:spacing w:after="0" w:line="240" w:lineRule="auto"/>
        <w:jc w:val="both"/>
      </w:pPr>
      <w:r>
        <w:t>Date de clôture</w:t>
      </w:r>
      <w:r w:rsidR="00212EC6">
        <w:t xml:space="preserve"> : </w:t>
      </w:r>
      <w:r w:rsidR="00B40BA1">
        <w:t xml:space="preserve">23 octobre </w:t>
      </w:r>
      <w:r w:rsidR="00212EC6">
        <w:t xml:space="preserve"> 2018 à 16h30</w:t>
      </w:r>
    </w:p>
    <w:p w:rsidR="00736963" w:rsidRDefault="00736963" w:rsidP="00212EC6">
      <w:pPr>
        <w:spacing w:after="0" w:line="240" w:lineRule="auto"/>
        <w:jc w:val="both"/>
      </w:pPr>
      <w:r>
        <w:t>Localisation : Peyrolles (Gard)</w:t>
      </w:r>
    </w:p>
    <w:p w:rsidR="007C2327" w:rsidRDefault="007C2327" w:rsidP="00212EC6">
      <w:pPr>
        <w:spacing w:after="0" w:line="240" w:lineRule="auto"/>
        <w:jc w:val="both"/>
      </w:pPr>
      <w:r>
        <w:t>Nom et adresse officiels de l’organisme acheteur : Mairie de Peyrolles – l’Arbous – 30124 PEYROLLES</w:t>
      </w:r>
    </w:p>
    <w:p w:rsidR="007C2327" w:rsidRDefault="007C2327" w:rsidP="00212EC6">
      <w:pPr>
        <w:spacing w:after="0" w:line="240" w:lineRule="auto"/>
        <w:jc w:val="both"/>
      </w:pPr>
      <w:r>
        <w:t>Téléphone </w:t>
      </w:r>
      <w:proofErr w:type="gramStart"/>
      <w:r>
        <w:t>:  04.66.85.13.01</w:t>
      </w:r>
      <w:proofErr w:type="gramEnd"/>
    </w:p>
    <w:p w:rsidR="007C2327" w:rsidRDefault="007C2327" w:rsidP="00212EC6">
      <w:pPr>
        <w:spacing w:after="0" w:line="240" w:lineRule="auto"/>
        <w:jc w:val="both"/>
      </w:pPr>
      <w:r>
        <w:t xml:space="preserve">Mail : </w:t>
      </w:r>
      <w:hyperlink r:id="rId6" w:history="1">
        <w:r w:rsidRPr="001D4472">
          <w:rPr>
            <w:rStyle w:val="Lienhypertexte"/>
          </w:rPr>
          <w:t>peyrolles.mairie@wanadoo.fr</w:t>
        </w:r>
      </w:hyperlink>
    </w:p>
    <w:p w:rsidR="007C2327" w:rsidRDefault="007C2327" w:rsidP="00212EC6">
      <w:pPr>
        <w:spacing w:after="0" w:line="240" w:lineRule="auto"/>
        <w:jc w:val="both"/>
      </w:pPr>
      <w:r>
        <w:t xml:space="preserve">Site www. peyrolles.fr </w:t>
      </w:r>
    </w:p>
    <w:p w:rsidR="007C2327" w:rsidRDefault="007C2327" w:rsidP="00212EC6">
      <w:pPr>
        <w:spacing w:after="0" w:line="240" w:lineRule="auto"/>
        <w:jc w:val="both"/>
      </w:pPr>
      <w:r>
        <w:t xml:space="preserve">Secteur d’activité : administration publique </w:t>
      </w:r>
    </w:p>
    <w:p w:rsidR="007C2327" w:rsidRDefault="007C2327" w:rsidP="00212EC6">
      <w:pPr>
        <w:spacing w:after="0" w:line="240" w:lineRule="auto"/>
        <w:jc w:val="both"/>
      </w:pPr>
    </w:p>
    <w:p w:rsidR="00736963" w:rsidRDefault="00407500" w:rsidP="00212EC6">
      <w:pPr>
        <w:spacing w:after="0" w:line="240" w:lineRule="auto"/>
        <w:jc w:val="both"/>
      </w:pPr>
      <w:r w:rsidRPr="007C2327">
        <w:rPr>
          <w:b/>
          <w:i/>
        </w:rPr>
        <w:t>Procédure de passation</w:t>
      </w:r>
      <w:r>
        <w:t xml:space="preserve"> : </w:t>
      </w:r>
      <w:r w:rsidR="00736963">
        <w:t>Procédure adaptée</w:t>
      </w:r>
      <w:r>
        <w:t xml:space="preserve"> (article 27 du décret n°2016-260 du 25 mars 2016</w:t>
      </w:r>
      <w:r w:rsidR="00F9799A">
        <w:t>)</w:t>
      </w:r>
    </w:p>
    <w:p w:rsidR="007C2327" w:rsidRDefault="007C2327" w:rsidP="00212EC6">
      <w:pPr>
        <w:spacing w:after="0" w:line="240" w:lineRule="auto"/>
        <w:jc w:val="both"/>
      </w:pPr>
    </w:p>
    <w:p w:rsidR="00407500" w:rsidRDefault="00407500" w:rsidP="00212EC6">
      <w:pPr>
        <w:spacing w:after="0" w:line="240" w:lineRule="auto"/>
        <w:jc w:val="both"/>
      </w:pPr>
      <w:r w:rsidRPr="007C2327">
        <w:rPr>
          <w:b/>
          <w:i/>
        </w:rPr>
        <w:t>Objet du Marché</w:t>
      </w:r>
      <w:r>
        <w:t xml:space="preserve"> : Révision du Plan Local d’Urbanisme </w:t>
      </w:r>
    </w:p>
    <w:p w:rsidR="007C2327" w:rsidRDefault="007C2327" w:rsidP="00212EC6">
      <w:pPr>
        <w:spacing w:after="0" w:line="240" w:lineRule="auto"/>
        <w:jc w:val="both"/>
      </w:pPr>
    </w:p>
    <w:p w:rsidR="00407500" w:rsidRDefault="00407500" w:rsidP="00212EC6">
      <w:pPr>
        <w:spacing w:after="0" w:line="240" w:lineRule="auto"/>
        <w:jc w:val="both"/>
      </w:pPr>
      <w:r w:rsidRPr="007C2327">
        <w:rPr>
          <w:b/>
          <w:i/>
        </w:rPr>
        <w:t>Durée du marché</w:t>
      </w:r>
      <w:r w:rsidR="00F1073E">
        <w:t> : 24</w:t>
      </w:r>
      <w:r>
        <w:t xml:space="preserve"> mois à compter de la notification de l’ordre de service.</w:t>
      </w:r>
    </w:p>
    <w:p w:rsidR="007C2327" w:rsidRDefault="007C2327" w:rsidP="00212EC6">
      <w:pPr>
        <w:spacing w:after="0" w:line="240" w:lineRule="auto"/>
        <w:jc w:val="both"/>
      </w:pPr>
    </w:p>
    <w:p w:rsidR="00407500" w:rsidRDefault="00407500" w:rsidP="00212EC6">
      <w:pPr>
        <w:spacing w:after="0" w:line="240" w:lineRule="auto"/>
        <w:jc w:val="both"/>
      </w:pPr>
      <w:r w:rsidRPr="007C2327">
        <w:rPr>
          <w:b/>
          <w:i/>
        </w:rPr>
        <w:t>Unité monétaire utilisée</w:t>
      </w:r>
      <w:r>
        <w:t xml:space="preserve"> : l’Euro </w:t>
      </w:r>
    </w:p>
    <w:p w:rsidR="007C2327" w:rsidRDefault="007C2327" w:rsidP="00212EC6">
      <w:pPr>
        <w:spacing w:after="0" w:line="240" w:lineRule="auto"/>
        <w:jc w:val="both"/>
      </w:pPr>
    </w:p>
    <w:p w:rsidR="00407500" w:rsidRDefault="00407500" w:rsidP="00212EC6">
      <w:pPr>
        <w:spacing w:after="0" w:line="240" w:lineRule="auto"/>
        <w:ind w:left="142"/>
        <w:jc w:val="both"/>
      </w:pPr>
      <w:r w:rsidRPr="007C2327">
        <w:rPr>
          <w:b/>
          <w:i/>
        </w:rPr>
        <w:t>Sélection des candidatures</w:t>
      </w:r>
      <w:r>
        <w:t xml:space="preserve"> : chaque candidat aura à produire un dossier complet sur sa </w:t>
      </w:r>
      <w:r w:rsidR="008A798C">
        <w:t xml:space="preserve">situation juridique, ses capacités économiques et financières, ses références professionnelles et sa capacité technique et notamment : une déclaration sur l’honneur pour justifier qu’il n’entre dans aucun cas d’interdiction de soumissionner à un à un marché public ; documents et renseignements qui permettent à l’organisme public de vérifier son aptitude à exercer son activité professionnelle, ses capacités économique, financière, techniques et professionnelles ; une déclaration concernant le chiffres d’affaires global du candidat des derniers exercices ; une assurance de risques professionnel ; les références les plus représentatives pour des missions similaires : le candidat fournira un dossier synthétique listant des missions exécutées au cours des cinq dernières années par le mandataires et les autres membres de son équipe. Cette liste de références comparables à l’étude objet de la présente consultation, fera apparaître le nom de(s) l’intervenant (s), les dates de début de la mission et d’approbation des dossiers de cadrage par le maître d’ouvrage ainsi que quelques éléments de cadrage (le coût de la prestation, le lieu d’exécution, le nombre d’habitants, les principales contraintes,…) ; l’effectif moyen annuel pendant les 3 dernières années ; l’indication des titres d’études et professionnels du candidat et/ou des cadres de l’entreprise ; les </w:t>
      </w:r>
      <w:r w:rsidR="00837509">
        <w:t>certificats d’identité professionnelle ou des références attestant de la compétence de l’opérateur économique à réaliser la prestation pour laquelle il se porte candidat ;</w:t>
      </w:r>
      <w:r w:rsidR="007C2327">
        <w:t xml:space="preserve"> la descrip</w:t>
      </w:r>
      <w:r w:rsidR="00837509">
        <w:t>tion des moyens (bureautique et informatiques notamment) dont le candidat disposera pour la réalisation du marché. Pour présenter leur candidature, les candidats peuvent utiliser les formulaires DC1 e</w:t>
      </w:r>
      <w:r w:rsidR="00212EC6">
        <w:t>t DC2. Ces</w:t>
      </w:r>
      <w:r w:rsidR="00837509">
        <w:t xml:space="preserve"> documents sont disponibles gratuitement sur le site </w:t>
      </w:r>
      <w:hyperlink r:id="rId7" w:history="1">
        <w:r w:rsidR="00837509" w:rsidRPr="001D4472">
          <w:rPr>
            <w:rStyle w:val="Lienhypertexte"/>
          </w:rPr>
          <w:t>www.economie.gouv.fr</w:t>
        </w:r>
      </w:hyperlink>
      <w:r w:rsidR="00837509">
        <w:t xml:space="preserve">. Ils sont également joints au dossier de consultation des entreprises. </w:t>
      </w:r>
    </w:p>
    <w:p w:rsidR="00837509" w:rsidRDefault="00837509" w:rsidP="00212EC6">
      <w:pPr>
        <w:spacing w:after="0" w:line="240" w:lineRule="auto"/>
        <w:jc w:val="both"/>
      </w:pPr>
    </w:p>
    <w:p w:rsidR="00837509" w:rsidRDefault="00837509" w:rsidP="00212EC6">
      <w:pPr>
        <w:spacing w:after="0" w:line="240" w:lineRule="auto"/>
        <w:jc w:val="both"/>
      </w:pPr>
      <w:r w:rsidRPr="007C2327">
        <w:rPr>
          <w:b/>
          <w:i/>
        </w:rPr>
        <w:t>Critères d’attribution</w:t>
      </w:r>
      <w:r>
        <w:t> : Offre é</w:t>
      </w:r>
      <w:r w:rsidR="007C2327">
        <w:t>conomiquement la plus avantageu</w:t>
      </w:r>
      <w:r>
        <w:t xml:space="preserve">se appréciée </w:t>
      </w:r>
      <w:r w:rsidR="007C2327">
        <w:t>en fonction des critères énoncé</w:t>
      </w:r>
      <w:r>
        <w:t>s ci-dessous avec leur</w:t>
      </w:r>
      <w:r w:rsidR="00675034">
        <w:t xml:space="preserve"> pondération. Valeur technique 50 % ; prix 40 % ; délai : 10 % conformément à la délibération du 24 novembre 2007</w:t>
      </w:r>
    </w:p>
    <w:p w:rsidR="009F19A7" w:rsidRDefault="009F19A7" w:rsidP="009F19A7">
      <w:pPr>
        <w:spacing w:after="0" w:line="240" w:lineRule="auto"/>
        <w:ind w:left="142" w:hanging="142"/>
        <w:jc w:val="both"/>
      </w:pPr>
    </w:p>
    <w:p w:rsidR="00837509" w:rsidRDefault="00837509" w:rsidP="00212EC6">
      <w:pPr>
        <w:spacing w:after="0" w:line="240" w:lineRule="auto"/>
        <w:jc w:val="both"/>
      </w:pPr>
      <w:r w:rsidRPr="007C2327">
        <w:rPr>
          <w:b/>
          <w:i/>
        </w:rPr>
        <w:t>Date limite de réception des offres</w:t>
      </w:r>
      <w:r>
        <w:t xml:space="preserve"> : </w:t>
      </w:r>
      <w:r w:rsidR="007C2327">
        <w:t xml:space="preserve">  </w:t>
      </w:r>
      <w:r w:rsidR="000A7497">
        <w:t>23 octobre 2018</w:t>
      </w:r>
      <w:bookmarkStart w:id="0" w:name="_GoBack"/>
      <w:bookmarkEnd w:id="0"/>
      <w:r w:rsidR="00212EC6">
        <w:t xml:space="preserve"> 16heures 30</w:t>
      </w:r>
    </w:p>
    <w:p w:rsidR="007C2327" w:rsidRDefault="007C2327" w:rsidP="00212EC6">
      <w:pPr>
        <w:spacing w:after="0" w:line="240" w:lineRule="auto"/>
        <w:jc w:val="both"/>
      </w:pPr>
    </w:p>
    <w:p w:rsidR="007C2327" w:rsidRDefault="007C2327" w:rsidP="00212EC6">
      <w:pPr>
        <w:spacing w:after="0" w:line="240" w:lineRule="auto"/>
        <w:jc w:val="both"/>
      </w:pPr>
      <w:r w:rsidRPr="007C2327">
        <w:rPr>
          <w:b/>
          <w:i/>
        </w:rPr>
        <w:t>Délai minimum de validité des offres</w:t>
      </w:r>
      <w:r>
        <w:t> </w:t>
      </w:r>
      <w:r w:rsidR="00646258">
        <w:t>: 120</w:t>
      </w:r>
      <w:r>
        <w:t xml:space="preserve"> jours à compter de la date limite de réception des offres.</w:t>
      </w:r>
    </w:p>
    <w:p w:rsidR="007C2327" w:rsidRDefault="007C2327" w:rsidP="00212EC6">
      <w:pPr>
        <w:spacing w:after="0" w:line="240" w:lineRule="auto"/>
        <w:jc w:val="both"/>
      </w:pPr>
    </w:p>
    <w:p w:rsidR="007C2327" w:rsidRDefault="00646258" w:rsidP="00212EC6">
      <w:pPr>
        <w:spacing w:after="0" w:line="240" w:lineRule="auto"/>
        <w:jc w:val="both"/>
      </w:pPr>
      <w:r>
        <w:rPr>
          <w:b/>
          <w:i/>
        </w:rPr>
        <w:t>R</w:t>
      </w:r>
      <w:r w:rsidR="007C2327" w:rsidRPr="007C2327">
        <w:rPr>
          <w:b/>
          <w:i/>
        </w:rPr>
        <w:t>enseignements complémentaires</w:t>
      </w:r>
      <w:r w:rsidR="007C2327">
        <w:t xml:space="preserve"> : pour toute information, contacter la mairie au 04.66.85.13.01 </w:t>
      </w:r>
      <w:proofErr w:type="gramStart"/>
      <w:r w:rsidR="007C2327">
        <w:t>les mardi</w:t>
      </w:r>
      <w:proofErr w:type="gramEnd"/>
      <w:r w:rsidR="007C2327">
        <w:t xml:space="preserve"> et vendredi de 9h à 16h30, Monsieur François ABBOU, Maire, ou Madame Catherine RIVALS, secrétaire ; ou par mail à l’adresse suivante : </w:t>
      </w:r>
      <w:hyperlink r:id="rId8" w:history="1">
        <w:r w:rsidR="007C2327" w:rsidRPr="001D4472">
          <w:rPr>
            <w:rStyle w:val="Lienhypertexte"/>
          </w:rPr>
          <w:t>peyrolles.mairie@wanadoo.fr</w:t>
        </w:r>
      </w:hyperlink>
    </w:p>
    <w:p w:rsidR="007C2327" w:rsidRDefault="007C2327" w:rsidP="00212EC6">
      <w:pPr>
        <w:spacing w:after="0" w:line="240" w:lineRule="auto"/>
        <w:jc w:val="both"/>
      </w:pPr>
    </w:p>
    <w:p w:rsidR="007C2327" w:rsidRDefault="007C2327" w:rsidP="00212EC6">
      <w:pPr>
        <w:spacing w:after="0" w:line="240" w:lineRule="auto"/>
        <w:jc w:val="both"/>
      </w:pPr>
      <w:r w:rsidRPr="00212EC6">
        <w:rPr>
          <w:b/>
          <w:i/>
        </w:rPr>
        <w:t>Conditions pour obtenir le dossier de consultations des entreprises</w:t>
      </w:r>
      <w:r>
        <w:t> </w:t>
      </w:r>
      <w:r w:rsidR="00212EC6">
        <w:t>: le</w:t>
      </w:r>
      <w:r>
        <w:t xml:space="preserve"> cahier des</w:t>
      </w:r>
      <w:r w:rsidR="00F9799A">
        <w:t xml:space="preserve"> clauses techniques et particulières</w:t>
      </w:r>
      <w:r>
        <w:t xml:space="preserve"> pour la consultation des bureaux d’études est gratuit. Il est téléchargeable à l’adresse suivante : </w:t>
      </w:r>
      <w:hyperlink r:id="rId9" w:history="1">
        <w:r w:rsidRPr="001D4472">
          <w:rPr>
            <w:rStyle w:val="Lienhypertexte"/>
          </w:rPr>
          <w:t>https://www.peyrolles.fr/</w:t>
        </w:r>
      </w:hyperlink>
      <w:r>
        <w:t xml:space="preserve"> ou adressé par voie postale  sur demande.</w:t>
      </w:r>
    </w:p>
    <w:p w:rsidR="007C2327" w:rsidRDefault="007C2327" w:rsidP="00212EC6">
      <w:pPr>
        <w:spacing w:after="0" w:line="240" w:lineRule="auto"/>
        <w:jc w:val="both"/>
      </w:pPr>
    </w:p>
    <w:p w:rsidR="007C2327" w:rsidRDefault="007C2327" w:rsidP="00212EC6">
      <w:pPr>
        <w:spacing w:after="0" w:line="240" w:lineRule="auto"/>
        <w:jc w:val="both"/>
      </w:pPr>
      <w:r w:rsidRPr="00212EC6">
        <w:rPr>
          <w:b/>
          <w:i/>
        </w:rPr>
        <w:t>Conditions de remise des offres ou des candidatures</w:t>
      </w:r>
      <w:r>
        <w:t xml:space="preserve"> : </w:t>
      </w:r>
      <w:r w:rsidR="00212EC6">
        <w:t>Les candidats transmettent leur offre sous pli cacheté remis contre récépissé ou, s’il est envoyé par la Poste par pli recommandé avec avis de réception postal avant la date et l’heure limites de réception des offres avec la mention « révision PLU de la commune de Peyrolles – ne pas ouvrir avant la séance » à l’adresse suivante : Mairie de Peyrolles – l’Arbous – 30124 PEYROLLES</w:t>
      </w:r>
    </w:p>
    <w:sectPr w:rsidR="007C2327" w:rsidSect="009F19A7">
      <w:pgSz w:w="11906" w:h="16838"/>
      <w:pgMar w:top="284" w:right="707"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963"/>
    <w:rsid w:val="000A7497"/>
    <w:rsid w:val="00212EC6"/>
    <w:rsid w:val="002F35E0"/>
    <w:rsid w:val="00407500"/>
    <w:rsid w:val="00646258"/>
    <w:rsid w:val="00675034"/>
    <w:rsid w:val="00736963"/>
    <w:rsid w:val="007C2327"/>
    <w:rsid w:val="00837509"/>
    <w:rsid w:val="008A798C"/>
    <w:rsid w:val="009F19A7"/>
    <w:rsid w:val="00B40BA1"/>
    <w:rsid w:val="00C02755"/>
    <w:rsid w:val="00F1073E"/>
    <w:rsid w:val="00F979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369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369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yrolles.mairie@wanadoo.fr" TargetMode="External"/><Relationship Id="rId3" Type="http://schemas.microsoft.com/office/2007/relationships/stylesWithEffects" Target="stylesWithEffects.xml"/><Relationship Id="rId7" Type="http://schemas.openxmlformats.org/officeDocument/2006/relationships/hyperlink" Target="http://www.economie.gouv.f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eyrolles.mairie@wanadoo.f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eyroll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A75B9-3D1E-4861-BAE9-A5A8C301A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668</Words>
  <Characters>3678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3</cp:revision>
  <cp:lastPrinted>2018-09-11T10:03:00Z</cp:lastPrinted>
  <dcterms:created xsi:type="dcterms:W3CDTF">2018-09-11T10:05:00Z</dcterms:created>
  <dcterms:modified xsi:type="dcterms:W3CDTF">2018-09-11T14:07:00Z</dcterms:modified>
</cp:coreProperties>
</file>